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9C" w:rsidRPr="004636F2" w:rsidRDefault="00A8669C" w:rsidP="00A8669C">
      <w:pPr>
        <w:bidi w:val="0"/>
        <w:spacing w:before="100" w:beforeAutospacing="1" w:after="100" w:afterAutospacing="1"/>
        <w:jc w:val="center"/>
        <w:outlineLvl w:val="0"/>
        <w:rPr>
          <w:rFonts w:ascii="Arial" w:hAnsi="Arial" w:cs="Arial"/>
          <w:b/>
          <w:bCs/>
          <w:color w:val="000000"/>
          <w:kern w:val="36"/>
          <w:sz w:val="28"/>
          <w:szCs w:val="28"/>
        </w:rPr>
      </w:pPr>
      <w:r w:rsidRPr="004636F2">
        <w:rPr>
          <w:rFonts w:ascii="Arial" w:hAnsi="Arial" w:cs="Arial"/>
          <w:b/>
          <w:bCs/>
          <w:color w:val="003366"/>
          <w:kern w:val="36"/>
          <w:sz w:val="28"/>
          <w:szCs w:val="28"/>
        </w:rPr>
        <w:t>Tender Points in Fibromyalgia </w:t>
      </w:r>
      <w:hyperlink r:id="rId4" w:history="1">
        <w:r>
          <w:rPr>
            <w:rFonts w:ascii="Arial" w:hAnsi="Arial" w:cs="Arial"/>
            <w:b/>
            <w:bCs/>
            <w:noProof/>
            <w:color w:val="003366"/>
            <w:kern w:val="36"/>
            <w:sz w:val="28"/>
            <w:szCs w:val="28"/>
            <w:lang w:eastAsia="en-US"/>
          </w:rPr>
          <w:drawing>
            <wp:anchor distT="95250" distB="95250" distL="95250" distR="95250" simplePos="0" relativeHeight="251659264" behindDoc="0" locked="0" layoutInCell="1" allowOverlap="0">
              <wp:simplePos x="0" y="0"/>
              <wp:positionH relativeFrom="column">
                <wp:align>left</wp:align>
              </wp:positionH>
              <wp:positionV relativeFrom="line">
                <wp:posOffset>0</wp:posOffset>
              </wp:positionV>
              <wp:extent cx="2667000" cy="2667000"/>
              <wp:effectExtent l="19050" t="0" r="0" b="0"/>
              <wp:wrapSquare wrapText="bothSides"/>
              <wp:docPr id="3" name="תמונה 2" descr="Tender Points in Fibromyalg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nder Points in Fibromyalgia">
                        <a:hlinkClick r:id="rId4"/>
                      </pic:cNvPr>
                      <pic:cNvPicPr>
                        <a:picLocks noChangeAspect="1" noChangeArrowheads="1"/>
                      </pic:cNvPicPr>
                    </pic:nvPicPr>
                    <pic:blipFill>
                      <a:blip r:embed="rId5" cstate="print"/>
                      <a:srcRect/>
                      <a:stretch>
                        <a:fillRect/>
                      </a:stretch>
                    </pic:blipFill>
                    <pic:spPr bwMode="auto">
                      <a:xfrm>
                        <a:off x="0" y="0"/>
                        <a:ext cx="2667000" cy="2667000"/>
                      </a:xfrm>
                      <a:prstGeom prst="rect">
                        <a:avLst/>
                      </a:prstGeom>
                      <a:noFill/>
                      <a:ln w="9525">
                        <a:noFill/>
                        <a:miter lim="800000"/>
                        <a:headEnd/>
                        <a:tailEnd/>
                      </a:ln>
                    </pic:spPr>
                  </pic:pic>
                </a:graphicData>
              </a:graphic>
            </wp:anchor>
          </w:drawing>
        </w:r>
      </w:hyperlink>
      <w:r w:rsidRPr="004636F2">
        <w:rPr>
          <w:rFonts w:ascii="Arial" w:hAnsi="Arial" w:cs="Arial"/>
          <w:b/>
          <w:bCs/>
          <w:color w:val="003366"/>
          <w:kern w:val="36"/>
          <w:sz w:val="28"/>
          <w:szCs w:val="28"/>
        </w:rPr>
        <w:t> </w:t>
      </w:r>
      <w:r w:rsidRPr="004636F2">
        <w:rPr>
          <w:rFonts w:ascii="Arial" w:hAnsi="Arial" w:cs="Arial"/>
          <w:b/>
          <w:bCs/>
          <w:color w:val="003366"/>
          <w:kern w:val="36"/>
          <w:sz w:val="28"/>
          <w:szCs w:val="28"/>
        </w:rPr>
        <w:br/>
      </w:r>
      <w:r w:rsidRPr="004636F2">
        <w:rPr>
          <w:rFonts w:ascii="Arial" w:hAnsi="Arial" w:cs="Arial"/>
          <w:b/>
          <w:bCs/>
          <w:color w:val="003366"/>
          <w:kern w:val="36"/>
          <w:sz w:val="28"/>
          <w:szCs w:val="28"/>
        </w:rPr>
        <w:br/>
      </w:r>
      <w:proofErr w:type="gramStart"/>
      <w:r w:rsidRPr="004636F2">
        <w:rPr>
          <w:rFonts w:ascii="Arial" w:hAnsi="Arial" w:cs="Arial"/>
          <w:b/>
          <w:bCs/>
          <w:color w:val="003366"/>
          <w:kern w:val="36"/>
          <w:sz w:val="28"/>
          <w:szCs w:val="28"/>
        </w:rPr>
        <w:t>These</w:t>
      </w:r>
      <w:proofErr w:type="gramEnd"/>
      <w:r w:rsidRPr="004636F2">
        <w:rPr>
          <w:rFonts w:ascii="Arial" w:hAnsi="Arial" w:cs="Arial"/>
          <w:b/>
          <w:bCs/>
          <w:color w:val="003366"/>
          <w:kern w:val="36"/>
          <w:sz w:val="28"/>
          <w:szCs w:val="28"/>
        </w:rPr>
        <w:t xml:space="preserve"> tender places occur symmetrically on both sides of the body: </w:t>
      </w:r>
    </w:p>
    <w:p w:rsidR="00A8669C" w:rsidRPr="004636F2" w:rsidRDefault="00A8669C" w:rsidP="00A8669C">
      <w:pPr>
        <w:bidi w:val="0"/>
        <w:rPr>
          <w:rFonts w:ascii="Arial" w:hAnsi="Arial" w:cs="Arial"/>
          <w:color w:val="000000"/>
          <w:sz w:val="20"/>
          <w:szCs w:val="20"/>
        </w:rPr>
      </w:pPr>
      <w:r w:rsidRPr="004636F2">
        <w:rPr>
          <w:rFonts w:ascii="Arial" w:hAnsi="Arial" w:cs="Arial"/>
          <w:color w:val="000000"/>
          <w:sz w:val="20"/>
          <w:szCs w:val="20"/>
        </w:rPr>
        <w:t xml:space="preserve">A. at the base of the skull beside the spinal column;  </w:t>
      </w:r>
    </w:p>
    <w:p w:rsidR="00A8669C" w:rsidRPr="004636F2" w:rsidRDefault="00A8669C" w:rsidP="00A8669C">
      <w:pPr>
        <w:bidi w:val="0"/>
        <w:spacing w:before="100" w:beforeAutospacing="1" w:after="100" w:afterAutospacing="1"/>
        <w:rPr>
          <w:rFonts w:ascii="Arial" w:hAnsi="Arial" w:cs="Arial"/>
          <w:color w:val="000000"/>
          <w:sz w:val="20"/>
          <w:szCs w:val="20"/>
        </w:rPr>
      </w:pPr>
      <w:r w:rsidRPr="004636F2">
        <w:rPr>
          <w:rFonts w:ascii="Arial" w:hAnsi="Arial" w:cs="Arial"/>
          <w:color w:val="000000"/>
          <w:sz w:val="20"/>
          <w:szCs w:val="20"/>
        </w:rPr>
        <w:t xml:space="preserve">B. at the base of the neck in the back;  </w:t>
      </w:r>
    </w:p>
    <w:p w:rsidR="00A8669C" w:rsidRPr="004636F2" w:rsidRDefault="00A8669C" w:rsidP="00A8669C">
      <w:pPr>
        <w:bidi w:val="0"/>
        <w:spacing w:before="100" w:beforeAutospacing="1" w:after="100" w:afterAutospacing="1"/>
        <w:rPr>
          <w:rFonts w:ascii="Arial" w:hAnsi="Arial" w:cs="Arial"/>
          <w:color w:val="000000"/>
          <w:sz w:val="20"/>
          <w:szCs w:val="20"/>
        </w:rPr>
      </w:pPr>
      <w:r w:rsidRPr="004636F2">
        <w:rPr>
          <w:rFonts w:ascii="Arial" w:hAnsi="Arial" w:cs="Arial"/>
          <w:color w:val="000000"/>
          <w:sz w:val="20"/>
          <w:szCs w:val="20"/>
        </w:rPr>
        <w:t xml:space="preserve">C. on the top of the shoulder toward the back;  </w:t>
      </w:r>
    </w:p>
    <w:p w:rsidR="00A8669C" w:rsidRPr="004636F2" w:rsidRDefault="00A8669C" w:rsidP="00A8669C">
      <w:pPr>
        <w:bidi w:val="0"/>
        <w:spacing w:before="100" w:beforeAutospacing="1" w:after="100" w:afterAutospacing="1"/>
        <w:rPr>
          <w:rFonts w:ascii="Arial" w:hAnsi="Arial" w:cs="Arial"/>
          <w:color w:val="000000"/>
          <w:sz w:val="20"/>
          <w:szCs w:val="20"/>
        </w:rPr>
      </w:pPr>
      <w:r w:rsidRPr="004636F2">
        <w:rPr>
          <w:rFonts w:ascii="Arial" w:hAnsi="Arial" w:cs="Arial"/>
          <w:color w:val="000000"/>
          <w:sz w:val="20"/>
          <w:szCs w:val="20"/>
        </w:rPr>
        <w:t xml:space="preserve">D. on the breastbone;  </w:t>
      </w:r>
    </w:p>
    <w:p w:rsidR="00A8669C" w:rsidRPr="004636F2" w:rsidRDefault="00A8669C" w:rsidP="00A8669C">
      <w:pPr>
        <w:bidi w:val="0"/>
        <w:spacing w:before="100" w:beforeAutospacing="1" w:after="100" w:afterAutospacing="1"/>
        <w:rPr>
          <w:rFonts w:ascii="Arial" w:hAnsi="Arial" w:cs="Arial"/>
          <w:color w:val="000000"/>
          <w:sz w:val="20"/>
          <w:szCs w:val="20"/>
        </w:rPr>
      </w:pPr>
      <w:r w:rsidRPr="004636F2">
        <w:rPr>
          <w:rFonts w:ascii="Arial" w:hAnsi="Arial" w:cs="Arial"/>
          <w:color w:val="000000"/>
          <w:sz w:val="20"/>
          <w:szCs w:val="20"/>
        </w:rPr>
        <w:t xml:space="preserve">E. on the outer edge of the forearm about 2 cm below the elbow;  </w:t>
      </w:r>
    </w:p>
    <w:p w:rsidR="00A8669C" w:rsidRPr="004636F2" w:rsidRDefault="00A8669C" w:rsidP="00A8669C">
      <w:pPr>
        <w:bidi w:val="0"/>
        <w:spacing w:before="100" w:beforeAutospacing="1" w:after="100" w:afterAutospacing="1"/>
        <w:rPr>
          <w:rFonts w:ascii="Arial" w:hAnsi="Arial" w:cs="Arial"/>
          <w:color w:val="000000"/>
          <w:sz w:val="20"/>
          <w:szCs w:val="20"/>
        </w:rPr>
      </w:pPr>
      <w:r w:rsidRPr="004636F2">
        <w:rPr>
          <w:rFonts w:ascii="Arial" w:hAnsi="Arial" w:cs="Arial"/>
          <w:color w:val="000000"/>
          <w:sz w:val="20"/>
          <w:szCs w:val="20"/>
        </w:rPr>
        <w:t xml:space="preserve">F. over the shoulder blade;  </w:t>
      </w:r>
    </w:p>
    <w:p w:rsidR="00A8669C" w:rsidRPr="004636F2" w:rsidRDefault="00A8669C" w:rsidP="00A8669C">
      <w:pPr>
        <w:bidi w:val="0"/>
        <w:spacing w:before="100" w:beforeAutospacing="1" w:after="100" w:afterAutospacing="1"/>
        <w:rPr>
          <w:rFonts w:ascii="Arial" w:hAnsi="Arial" w:cs="Arial"/>
          <w:color w:val="000000"/>
          <w:sz w:val="20"/>
          <w:szCs w:val="20"/>
        </w:rPr>
      </w:pPr>
      <w:r w:rsidRPr="004636F2">
        <w:rPr>
          <w:rFonts w:ascii="Arial" w:hAnsi="Arial" w:cs="Arial"/>
          <w:color w:val="000000"/>
          <w:sz w:val="20"/>
          <w:szCs w:val="20"/>
        </w:rPr>
        <w:t xml:space="preserve">G. at the top of the hip;  </w:t>
      </w:r>
    </w:p>
    <w:p w:rsidR="00A8669C" w:rsidRPr="004636F2" w:rsidRDefault="00A8669C" w:rsidP="00A8669C">
      <w:pPr>
        <w:bidi w:val="0"/>
        <w:spacing w:before="100" w:beforeAutospacing="1" w:after="100" w:afterAutospacing="1"/>
        <w:rPr>
          <w:rFonts w:ascii="Arial" w:hAnsi="Arial" w:cs="Arial"/>
          <w:color w:val="000000"/>
          <w:sz w:val="20"/>
          <w:szCs w:val="20"/>
        </w:rPr>
      </w:pPr>
      <w:r w:rsidRPr="004636F2">
        <w:rPr>
          <w:rFonts w:ascii="Arial" w:hAnsi="Arial" w:cs="Arial"/>
          <w:color w:val="000000"/>
          <w:sz w:val="20"/>
          <w:szCs w:val="20"/>
        </w:rPr>
        <w:t xml:space="preserve">H. on the outside of the hip; and  </w:t>
      </w:r>
    </w:p>
    <w:p w:rsidR="00A8669C" w:rsidRPr="004636F2" w:rsidRDefault="00A8669C" w:rsidP="00A8669C">
      <w:pPr>
        <w:bidi w:val="0"/>
        <w:spacing w:before="100" w:beforeAutospacing="1" w:after="100" w:afterAutospacing="1"/>
        <w:rPr>
          <w:rFonts w:ascii="Arial" w:hAnsi="Arial" w:cs="Arial"/>
          <w:color w:val="000000"/>
          <w:sz w:val="20"/>
          <w:szCs w:val="20"/>
        </w:rPr>
      </w:pPr>
      <w:proofErr w:type="gramStart"/>
      <w:r w:rsidRPr="004636F2">
        <w:rPr>
          <w:rFonts w:ascii="Arial" w:hAnsi="Arial" w:cs="Arial"/>
          <w:color w:val="000000"/>
          <w:sz w:val="20"/>
          <w:szCs w:val="20"/>
        </w:rPr>
        <w:t>I. on the fat pad over the knee.</w:t>
      </w:r>
      <w:proofErr w:type="gramEnd"/>
      <w:r w:rsidRPr="004636F2">
        <w:rPr>
          <w:rFonts w:ascii="Arial" w:hAnsi="Arial" w:cs="Arial"/>
          <w:color w:val="000000"/>
          <w:sz w:val="20"/>
          <w:szCs w:val="20"/>
        </w:rPr>
        <w:t xml:space="preserve"> </w:t>
      </w:r>
    </w:p>
    <w:p w:rsidR="00A8669C" w:rsidRPr="004636F2" w:rsidRDefault="00A8669C" w:rsidP="00A8669C">
      <w:pPr>
        <w:bidi w:val="0"/>
        <w:spacing w:before="100" w:beforeAutospacing="1" w:after="100" w:afterAutospacing="1"/>
        <w:rPr>
          <w:rFonts w:ascii="Arial" w:hAnsi="Arial" w:cs="Arial"/>
          <w:color w:val="000000"/>
          <w:sz w:val="20"/>
          <w:szCs w:val="20"/>
        </w:rPr>
      </w:pPr>
      <w:r w:rsidRPr="004636F2">
        <w:rPr>
          <w:rFonts w:ascii="Arial" w:hAnsi="Arial" w:cs="Arial"/>
          <w:color w:val="000000"/>
          <w:sz w:val="20"/>
          <w:szCs w:val="20"/>
        </w:rPr>
        <w:t xml:space="preserve">To get a formal diagnosis of FM, your doctor must find at least 11 of these 18 tender points. However, what is tender on one day may not be on another. Therefore, if you have some number less than 11 but meet the other criteria for FM (widespread pain, muscular stiffness, and difficulty getting restful sleep) you would do well to follow a good </w:t>
      </w:r>
      <w:r w:rsidRPr="00C25C5F">
        <w:rPr>
          <w:rFonts w:ascii="Arial" w:hAnsi="Arial" w:cs="Arial"/>
          <w:color w:val="000000"/>
          <w:sz w:val="20"/>
          <w:szCs w:val="20"/>
        </w:rPr>
        <w:t>regimen</w:t>
      </w:r>
      <w:r w:rsidRPr="004636F2">
        <w:rPr>
          <w:rFonts w:ascii="Arial" w:hAnsi="Arial" w:cs="Arial"/>
          <w:color w:val="000000"/>
          <w:sz w:val="20"/>
          <w:szCs w:val="20"/>
        </w:rPr>
        <w:t xml:space="preserve"> for managing FM even though you don't have all the required tender points.</w:t>
      </w:r>
    </w:p>
    <w:p w:rsidR="00A8669C" w:rsidRPr="004636F2" w:rsidRDefault="00A8669C" w:rsidP="00A8669C">
      <w:pPr>
        <w:bidi w:val="0"/>
        <w:rPr>
          <w:rFonts w:ascii="Arial" w:hAnsi="Arial" w:cs="Arial"/>
          <w:sz w:val="20"/>
          <w:szCs w:val="20"/>
        </w:rPr>
      </w:pPr>
    </w:p>
    <w:p w:rsidR="00A8669C" w:rsidRPr="00F738B4" w:rsidRDefault="00A8669C" w:rsidP="00A8669C">
      <w:pPr>
        <w:jc w:val="center"/>
      </w:pPr>
    </w:p>
    <w:p w:rsidR="00267FAB" w:rsidRPr="00A8669C" w:rsidRDefault="00267FAB"/>
    <w:sectPr w:rsidR="00267FAB" w:rsidRPr="00A8669C" w:rsidSect="003F06A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A8669C"/>
    <w:rsid w:val="00267FAB"/>
    <w:rsid w:val="004E576E"/>
    <w:rsid w:val="00A8669C"/>
    <w:rsid w:val="00B875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9C"/>
    <w:pPr>
      <w:bidi/>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williamson.com/tr-pts.j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158</Words>
  <Characters>793</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2016-08-06T08:48:00Z</dcterms:created>
  <dcterms:modified xsi:type="dcterms:W3CDTF">2016-08-06T09:05:00Z</dcterms:modified>
</cp:coreProperties>
</file>